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A4" w:rsidRPr="003034D7" w:rsidRDefault="003861A4" w:rsidP="003034D7">
      <w:pPr>
        <w:spacing w:before="120" w:after="120"/>
        <w:jc w:val="center"/>
        <w:rPr>
          <w:b/>
          <w:color w:val="365F91" w:themeColor="accent1" w:themeShade="BF"/>
          <w:sz w:val="40"/>
          <w:lang w:val="es-ES_tradnl"/>
        </w:rPr>
      </w:pPr>
      <w:r w:rsidRPr="003034D7">
        <w:rPr>
          <w:b/>
          <w:color w:val="365F91" w:themeColor="accent1" w:themeShade="BF"/>
          <w:sz w:val="40"/>
          <w:lang w:val="es-ES_tradnl"/>
        </w:rPr>
        <w:t xml:space="preserve">CAMPEONATO DE ESPAÑA SNIPE </w:t>
      </w:r>
      <w:r w:rsidR="00F83C27">
        <w:rPr>
          <w:b/>
          <w:color w:val="365F91" w:themeColor="accent1" w:themeShade="BF"/>
          <w:sz w:val="40"/>
          <w:lang w:val="es-ES_tradnl"/>
        </w:rPr>
        <w:t>20XX</w:t>
      </w:r>
    </w:p>
    <w:p w:rsidR="003861A4" w:rsidRPr="003034D7" w:rsidRDefault="003861A4" w:rsidP="003034D7">
      <w:pPr>
        <w:spacing w:before="120"/>
        <w:jc w:val="center"/>
        <w:rPr>
          <w:b/>
          <w:color w:val="365F91" w:themeColor="accent1" w:themeShade="BF"/>
          <w:sz w:val="40"/>
          <w:lang w:val="es-ES_tradnl"/>
        </w:rPr>
      </w:pPr>
      <w:r w:rsidRPr="003034D7">
        <w:rPr>
          <w:b/>
          <w:color w:val="365F91" w:themeColor="accent1" w:themeShade="BF"/>
          <w:sz w:val="40"/>
          <w:lang w:val="es-ES_tradnl"/>
        </w:rPr>
        <w:t xml:space="preserve">Club Náutico </w:t>
      </w:r>
      <w:r w:rsidR="00F83C27">
        <w:rPr>
          <w:b/>
          <w:color w:val="365F91" w:themeColor="accent1" w:themeShade="BF"/>
          <w:sz w:val="40"/>
          <w:lang w:val="es-ES_tradnl"/>
        </w:rPr>
        <w:t>XXXXXXXX</w:t>
      </w:r>
    </w:p>
    <w:p w:rsidR="00F86B6A" w:rsidRPr="000545D1" w:rsidRDefault="00AA6BEE" w:rsidP="003034D7">
      <w:pPr>
        <w:spacing w:before="240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INSTRUCCIONES DE MEDICIÓN</w:t>
      </w:r>
      <w:r w:rsidR="00082810">
        <w:rPr>
          <w:b/>
          <w:sz w:val="32"/>
          <w:lang w:val="es-ES_tradnl"/>
        </w:rPr>
        <w:t xml:space="preserve"> [NP]</w:t>
      </w:r>
      <w:r w:rsidR="003861A4">
        <w:rPr>
          <w:b/>
          <w:sz w:val="32"/>
          <w:lang w:val="es-ES_tradnl"/>
        </w:rPr>
        <w:t xml:space="preserve"> </w:t>
      </w:r>
      <w:r w:rsidR="00082810">
        <w:rPr>
          <w:b/>
          <w:sz w:val="32"/>
          <w:lang w:val="es-ES_tradnl"/>
        </w:rPr>
        <w:t>[DP]</w:t>
      </w:r>
    </w:p>
    <w:p w:rsidR="00F86B6A" w:rsidRPr="003034D7" w:rsidRDefault="002B5A94" w:rsidP="004E450F">
      <w:pPr>
        <w:autoSpaceDE w:val="0"/>
        <w:autoSpaceDN w:val="0"/>
        <w:adjustRightInd w:val="0"/>
        <w:spacing w:after="60" w:line="240" w:lineRule="auto"/>
        <w:ind w:left="709" w:hanging="709"/>
        <w:jc w:val="both"/>
        <w:rPr>
          <w:b/>
          <w:bCs/>
          <w:color w:val="365F91" w:themeColor="accent1" w:themeShade="BF"/>
          <w:sz w:val="24"/>
          <w:szCs w:val="24"/>
          <w:lang w:val="es-ES_tradnl"/>
        </w:rPr>
      </w:pPr>
      <w:r w:rsidRPr="003034D7">
        <w:rPr>
          <w:b/>
          <w:bCs/>
          <w:color w:val="365F91" w:themeColor="accent1" w:themeShade="BF"/>
          <w:sz w:val="24"/>
          <w:szCs w:val="24"/>
          <w:lang w:val="es-ES_tradnl"/>
        </w:rPr>
        <w:t>1.</w:t>
      </w:r>
      <w:r w:rsidRPr="003034D7">
        <w:rPr>
          <w:b/>
          <w:bCs/>
          <w:color w:val="365F91" w:themeColor="accent1" w:themeShade="BF"/>
          <w:sz w:val="24"/>
          <w:szCs w:val="24"/>
          <w:lang w:val="es-ES_tradnl"/>
        </w:rPr>
        <w:tab/>
        <w:t>General</w:t>
      </w:r>
    </w:p>
    <w:p w:rsidR="00F86B6A" w:rsidRPr="000545D1" w:rsidRDefault="00F86B6A" w:rsidP="004E450F">
      <w:pPr>
        <w:autoSpaceDE w:val="0"/>
        <w:autoSpaceDN w:val="0"/>
        <w:adjustRightInd w:val="0"/>
        <w:spacing w:after="60" w:line="240" w:lineRule="auto"/>
        <w:ind w:left="709" w:hanging="709"/>
        <w:jc w:val="both"/>
        <w:rPr>
          <w:color w:val="000000"/>
          <w:lang w:val="es-ES_tradnl"/>
        </w:rPr>
      </w:pPr>
      <w:r w:rsidRPr="000545D1">
        <w:rPr>
          <w:color w:val="000000"/>
          <w:lang w:val="es-ES_tradnl"/>
        </w:rPr>
        <w:t>1.1</w:t>
      </w:r>
      <w:r w:rsidRPr="000545D1">
        <w:rPr>
          <w:color w:val="000000"/>
          <w:lang w:val="es-ES_tradnl"/>
        </w:rPr>
        <w:tab/>
        <w:t xml:space="preserve">Todas las embarcaciones y su </w:t>
      </w:r>
      <w:r w:rsidR="002B5A94" w:rsidRPr="000545D1">
        <w:rPr>
          <w:color w:val="000000"/>
          <w:lang w:val="es-ES_tradnl"/>
        </w:rPr>
        <w:t>equipamiento</w:t>
      </w:r>
      <w:r w:rsidR="00041D9B">
        <w:rPr>
          <w:color w:val="000000"/>
          <w:lang w:val="es-ES_tradnl"/>
        </w:rPr>
        <w:t>,</w:t>
      </w:r>
      <w:r w:rsidRPr="000545D1">
        <w:rPr>
          <w:color w:val="000000"/>
          <w:lang w:val="es-ES_tradnl"/>
        </w:rPr>
        <w:t xml:space="preserve"> inscritos en el Campeonato de España </w:t>
      </w:r>
      <w:proofErr w:type="spellStart"/>
      <w:r w:rsidR="004E450F">
        <w:rPr>
          <w:color w:val="000000"/>
          <w:lang w:val="es-ES_tradnl"/>
        </w:rPr>
        <w:t>Snipe</w:t>
      </w:r>
      <w:proofErr w:type="spellEnd"/>
      <w:r w:rsidR="002B5A94" w:rsidRPr="000545D1">
        <w:rPr>
          <w:color w:val="000000"/>
          <w:lang w:val="es-ES_tradnl"/>
        </w:rPr>
        <w:t xml:space="preserve"> </w:t>
      </w:r>
      <w:r w:rsidR="004E450F">
        <w:rPr>
          <w:color w:val="000000"/>
          <w:lang w:val="es-ES_tradnl"/>
        </w:rPr>
        <w:t xml:space="preserve">Master </w:t>
      </w:r>
      <w:r w:rsidR="002B5A94" w:rsidRPr="000545D1">
        <w:rPr>
          <w:color w:val="000000"/>
          <w:lang w:val="es-ES_tradnl"/>
        </w:rPr>
        <w:t>puede</w:t>
      </w:r>
      <w:r w:rsidR="00CD2641">
        <w:rPr>
          <w:color w:val="000000"/>
          <w:lang w:val="es-ES_tradnl"/>
        </w:rPr>
        <w:t xml:space="preserve">n </w:t>
      </w:r>
      <w:r w:rsidR="002B5A94" w:rsidRPr="000545D1">
        <w:rPr>
          <w:color w:val="000000"/>
          <w:lang w:val="es-ES_tradnl"/>
        </w:rPr>
        <w:t>s</w:t>
      </w:r>
      <w:r w:rsidR="00CD2641">
        <w:rPr>
          <w:color w:val="000000"/>
          <w:lang w:val="es-ES_tradnl"/>
        </w:rPr>
        <w:t>er</w:t>
      </w:r>
      <w:r w:rsidR="00041D9B">
        <w:rPr>
          <w:color w:val="000000"/>
          <w:lang w:val="es-ES_tradnl"/>
        </w:rPr>
        <w:t xml:space="preserve"> inspeccionadas</w:t>
      </w:r>
      <w:r w:rsidR="002B5A94" w:rsidRPr="000545D1">
        <w:rPr>
          <w:color w:val="000000"/>
          <w:lang w:val="es-ES_tradnl"/>
        </w:rPr>
        <w:t xml:space="preserve"> en cualquier momento debiendo cumplir con las reglas </w:t>
      </w:r>
      <w:r w:rsidR="000259D4" w:rsidRPr="000545D1">
        <w:rPr>
          <w:lang w:val="es-ES_tradnl"/>
        </w:rPr>
        <w:t>aplicables</w:t>
      </w:r>
      <w:r w:rsidR="00CD2641">
        <w:rPr>
          <w:lang w:val="es-ES_tradnl"/>
        </w:rPr>
        <w:t>,</w:t>
      </w:r>
      <w:r w:rsidR="002B5A94" w:rsidRPr="000545D1">
        <w:rPr>
          <w:lang w:val="es-ES_tradnl"/>
        </w:rPr>
        <w:t xml:space="preserve"> </w:t>
      </w:r>
      <w:r w:rsidR="002B5A94" w:rsidRPr="000545D1">
        <w:rPr>
          <w:color w:val="000000"/>
          <w:lang w:val="es-ES_tradnl"/>
        </w:rPr>
        <w:t xml:space="preserve">incluyendo las Reglas de Clase, estas </w:t>
      </w:r>
      <w:r w:rsidR="002C2B4D">
        <w:rPr>
          <w:color w:val="000000"/>
          <w:lang w:val="es-ES_tradnl"/>
        </w:rPr>
        <w:t>Instrucciones de Medición (IM</w:t>
      </w:r>
      <w:r w:rsidR="002B5A94" w:rsidRPr="000545D1">
        <w:rPr>
          <w:color w:val="000000"/>
          <w:lang w:val="es-ES_tradnl"/>
        </w:rPr>
        <w:t>)</w:t>
      </w:r>
      <w:r w:rsidRPr="000545D1">
        <w:rPr>
          <w:color w:val="000000"/>
          <w:lang w:val="es-ES_tradnl"/>
        </w:rPr>
        <w:t>,</w:t>
      </w:r>
      <w:r w:rsidR="002B5A94" w:rsidRPr="000545D1">
        <w:rPr>
          <w:color w:val="000000"/>
          <w:lang w:val="es-ES_tradnl"/>
        </w:rPr>
        <w:t xml:space="preserve"> Anuncio de Regatas (AR) así como las </w:t>
      </w:r>
      <w:r w:rsidR="00AA6BEE">
        <w:rPr>
          <w:color w:val="000000"/>
          <w:lang w:val="es-ES_tradnl"/>
        </w:rPr>
        <w:t>I</w:t>
      </w:r>
      <w:r w:rsidR="002B5A94" w:rsidRPr="000545D1">
        <w:rPr>
          <w:color w:val="000000"/>
          <w:lang w:val="es-ES_tradnl"/>
        </w:rPr>
        <w:t>nstrucciones de Regata (IR).</w:t>
      </w:r>
    </w:p>
    <w:p w:rsidR="00F86B6A" w:rsidRPr="000545D1" w:rsidRDefault="00F86B6A" w:rsidP="004E450F">
      <w:pPr>
        <w:autoSpaceDE w:val="0"/>
        <w:autoSpaceDN w:val="0"/>
        <w:adjustRightInd w:val="0"/>
        <w:spacing w:after="60" w:line="240" w:lineRule="auto"/>
        <w:ind w:left="709" w:hanging="709"/>
        <w:jc w:val="both"/>
        <w:rPr>
          <w:color w:val="000000"/>
          <w:lang w:val="es-ES_tradnl"/>
        </w:rPr>
      </w:pPr>
      <w:r w:rsidRPr="000545D1">
        <w:rPr>
          <w:color w:val="000000"/>
          <w:lang w:val="es-ES_tradnl"/>
        </w:rPr>
        <w:t>1.2</w:t>
      </w:r>
      <w:r w:rsidRPr="000545D1">
        <w:rPr>
          <w:color w:val="000000"/>
          <w:lang w:val="es-ES_tradnl"/>
        </w:rPr>
        <w:tab/>
      </w:r>
      <w:r w:rsidR="00041D9B">
        <w:rPr>
          <w:color w:val="000000"/>
          <w:lang w:val="es-ES_tradnl"/>
        </w:rPr>
        <w:t>La</w:t>
      </w:r>
      <w:r w:rsidR="002B5A94" w:rsidRPr="000545D1">
        <w:rPr>
          <w:color w:val="000000"/>
          <w:lang w:val="es-ES_tradnl"/>
        </w:rPr>
        <w:t xml:space="preserve">s </w:t>
      </w:r>
      <w:r w:rsidR="00041D9B" w:rsidRPr="000545D1">
        <w:rPr>
          <w:color w:val="000000"/>
          <w:lang w:val="es-ES_tradnl"/>
        </w:rPr>
        <w:t xml:space="preserve">embarcaciones </w:t>
      </w:r>
      <w:r w:rsidR="002B5A94" w:rsidRPr="000545D1">
        <w:rPr>
          <w:color w:val="000000"/>
          <w:lang w:val="es-ES_tradnl"/>
        </w:rPr>
        <w:t>deberán permanecer en los lugares asignados por el Comité Organizador.</w:t>
      </w:r>
    </w:p>
    <w:p w:rsidR="00B65CF9" w:rsidRPr="000545D1" w:rsidRDefault="00F86B6A" w:rsidP="004E450F">
      <w:pPr>
        <w:autoSpaceDE w:val="0"/>
        <w:autoSpaceDN w:val="0"/>
        <w:adjustRightInd w:val="0"/>
        <w:spacing w:after="60" w:line="240" w:lineRule="auto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1.3</w:t>
      </w:r>
      <w:r w:rsidRPr="000545D1">
        <w:rPr>
          <w:lang w:val="es-ES_tradnl"/>
        </w:rPr>
        <w:tab/>
      </w:r>
      <w:r w:rsidR="00087471" w:rsidRPr="000545D1">
        <w:rPr>
          <w:lang w:val="es-ES_tradnl"/>
        </w:rPr>
        <w:t>Se recuerda a los participantes que</w:t>
      </w:r>
      <w:r w:rsidR="00B65CF9" w:rsidRPr="000545D1">
        <w:rPr>
          <w:lang w:val="es-ES_tradnl"/>
        </w:rPr>
        <w:t xml:space="preserve">, </w:t>
      </w:r>
      <w:r w:rsidR="00087471" w:rsidRPr="000545D1">
        <w:rPr>
          <w:lang w:val="es-ES_tradnl"/>
        </w:rPr>
        <w:t>de acuerdo con la Regla 78.1 del RRV</w:t>
      </w:r>
      <w:r w:rsidR="00B65CF9" w:rsidRPr="000545D1">
        <w:rPr>
          <w:lang w:val="es-ES_tradnl"/>
        </w:rPr>
        <w:t>,</w:t>
      </w:r>
      <w:r w:rsidR="00087471" w:rsidRPr="000545D1">
        <w:rPr>
          <w:lang w:val="es-ES_tradnl"/>
        </w:rPr>
        <w:t xml:space="preserve"> son los responsables de asegurar que sus barcos y equipamiento cumplen con las Reglas de Clase y que sus Certificados de Medición son válidos.</w:t>
      </w:r>
    </w:p>
    <w:p w:rsidR="00B65CF9" w:rsidRPr="005B1C9D" w:rsidRDefault="0056747D" w:rsidP="004E450F">
      <w:pPr>
        <w:spacing w:after="60"/>
        <w:ind w:left="709" w:hanging="709"/>
        <w:jc w:val="both"/>
        <w:rPr>
          <w:lang w:val="es-ES_tradnl"/>
        </w:rPr>
      </w:pPr>
      <w:r w:rsidRPr="005B1C9D">
        <w:rPr>
          <w:lang w:val="es-ES_tradnl"/>
        </w:rPr>
        <w:t>1.4</w:t>
      </w:r>
      <w:r w:rsidR="00B65CF9" w:rsidRPr="005B1C9D">
        <w:rPr>
          <w:lang w:val="es-ES_tradnl"/>
        </w:rPr>
        <w:tab/>
      </w:r>
      <w:r w:rsidRPr="005B1C9D">
        <w:rPr>
          <w:lang w:val="es-ES_tradnl"/>
        </w:rPr>
        <w:t>Las Velas estarán certificadas y marcadas como es</w:t>
      </w:r>
      <w:r w:rsidR="000259D4" w:rsidRPr="005B1C9D">
        <w:rPr>
          <w:lang w:val="es-ES_tradnl"/>
        </w:rPr>
        <w:t xml:space="preserve"> requerido </w:t>
      </w:r>
      <w:r w:rsidRPr="005B1C9D">
        <w:rPr>
          <w:lang w:val="es-ES_tradnl"/>
        </w:rPr>
        <w:t>por las Reglas de Clase</w:t>
      </w:r>
      <w:r w:rsidR="00B65CF9" w:rsidRPr="005B1C9D">
        <w:rPr>
          <w:lang w:val="es-ES_tradnl"/>
        </w:rPr>
        <w:t>.</w:t>
      </w:r>
    </w:p>
    <w:p w:rsidR="002C2B4D" w:rsidRPr="009A0681" w:rsidRDefault="0056747D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1.5</w:t>
      </w:r>
      <w:r w:rsidR="00B65CF9" w:rsidRPr="000545D1">
        <w:rPr>
          <w:lang w:val="es-ES_tradnl"/>
        </w:rPr>
        <w:tab/>
      </w:r>
      <w:r w:rsidRPr="000545D1">
        <w:rPr>
          <w:lang w:val="es-ES_tradnl"/>
        </w:rPr>
        <w:t>Los participantes presentaran o certificaran la existencia del certificado va</w:t>
      </w:r>
      <w:r w:rsidR="004E450F">
        <w:rPr>
          <w:lang w:val="es-ES_tradnl"/>
        </w:rPr>
        <w:t xml:space="preserve">lido de su </w:t>
      </w:r>
      <w:r w:rsidR="004E450F" w:rsidRPr="009A0681">
        <w:rPr>
          <w:lang w:val="es-ES_tradnl"/>
        </w:rPr>
        <w:t>barco y equipamiento.</w:t>
      </w:r>
    </w:p>
    <w:p w:rsidR="00B65CF9" w:rsidRPr="000545D1" w:rsidRDefault="0056747D" w:rsidP="004E450F">
      <w:pPr>
        <w:spacing w:after="60"/>
        <w:ind w:left="709"/>
        <w:jc w:val="both"/>
        <w:rPr>
          <w:lang w:val="es-ES_tradnl"/>
        </w:rPr>
      </w:pPr>
      <w:r w:rsidRPr="000545D1">
        <w:rPr>
          <w:lang w:val="es-ES_tradnl"/>
        </w:rPr>
        <w:t>La documentación de la Certificación podrá ser retenida por el Inspector de Equipamiento durante el evento.</w:t>
      </w:r>
    </w:p>
    <w:p w:rsidR="00B65CF9" w:rsidRPr="000545D1" w:rsidRDefault="0056747D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1.6</w:t>
      </w:r>
      <w:r w:rsidR="00B65CF9" w:rsidRPr="000545D1">
        <w:rPr>
          <w:lang w:val="es-ES_tradnl"/>
        </w:rPr>
        <w:tab/>
      </w:r>
      <w:r w:rsidR="00594437" w:rsidRPr="000545D1">
        <w:rPr>
          <w:lang w:val="es-ES_tradnl"/>
        </w:rPr>
        <w:t>Cualquier cambio de estas</w:t>
      </w:r>
      <w:r w:rsidR="00CD2641">
        <w:rPr>
          <w:lang w:val="es-ES_tradnl"/>
        </w:rPr>
        <w:t xml:space="preserve"> </w:t>
      </w:r>
      <w:r w:rsidR="00082810">
        <w:rPr>
          <w:lang w:val="es-ES_tradnl"/>
        </w:rPr>
        <w:t>IM</w:t>
      </w:r>
      <w:r w:rsidR="00CD2641">
        <w:rPr>
          <w:lang w:val="es-ES_tradnl"/>
        </w:rPr>
        <w:t xml:space="preserve"> serán aprobados y expuesto</w:t>
      </w:r>
      <w:r w:rsidR="00594437" w:rsidRPr="000545D1">
        <w:rPr>
          <w:lang w:val="es-ES_tradnl"/>
        </w:rPr>
        <w:t xml:space="preserve"> en el TOA de acuerdo con </w:t>
      </w:r>
      <w:r w:rsidR="000259D4" w:rsidRPr="000545D1">
        <w:rPr>
          <w:rStyle w:val="shorttext"/>
          <w:lang w:val="es-ES_tradnl"/>
        </w:rPr>
        <w:t>las disposiciones que rigen la publicación</w:t>
      </w:r>
      <w:r w:rsidR="000259D4" w:rsidRPr="000545D1">
        <w:rPr>
          <w:lang w:val="es-ES_tradnl"/>
        </w:rPr>
        <w:t xml:space="preserve"> </w:t>
      </w:r>
      <w:r w:rsidR="00594437" w:rsidRPr="000545D1">
        <w:rPr>
          <w:lang w:val="es-ES_tradnl"/>
        </w:rPr>
        <w:t>de cambios a la Instrucciones de Regata (IR</w:t>
      </w:r>
      <w:r w:rsidR="00B65CF9" w:rsidRPr="000545D1">
        <w:rPr>
          <w:lang w:val="es-ES_tradnl"/>
        </w:rPr>
        <w:t>).</w:t>
      </w:r>
    </w:p>
    <w:p w:rsidR="00B65CF9" w:rsidRPr="003034D7" w:rsidRDefault="00B65CF9" w:rsidP="004E450F">
      <w:pPr>
        <w:spacing w:before="120" w:after="60"/>
        <w:ind w:left="709" w:hanging="709"/>
        <w:jc w:val="both"/>
        <w:rPr>
          <w:b/>
          <w:color w:val="365F91" w:themeColor="accent1" w:themeShade="BF"/>
          <w:sz w:val="24"/>
          <w:lang w:val="es-ES_tradnl"/>
        </w:rPr>
      </w:pPr>
      <w:r w:rsidRPr="003034D7">
        <w:rPr>
          <w:b/>
          <w:color w:val="365F91" w:themeColor="accent1" w:themeShade="BF"/>
          <w:sz w:val="24"/>
          <w:lang w:val="es-ES_tradnl"/>
        </w:rPr>
        <w:t>2.</w:t>
      </w:r>
      <w:r w:rsidRPr="003034D7">
        <w:rPr>
          <w:b/>
          <w:color w:val="365F91" w:themeColor="accent1" w:themeShade="BF"/>
          <w:sz w:val="24"/>
          <w:lang w:val="es-ES_tradnl"/>
        </w:rPr>
        <w:tab/>
      </w:r>
      <w:r w:rsidR="0056747D" w:rsidRPr="003034D7">
        <w:rPr>
          <w:b/>
          <w:color w:val="365F91" w:themeColor="accent1" w:themeShade="BF"/>
          <w:sz w:val="24"/>
          <w:lang w:val="es-ES_tradnl"/>
        </w:rPr>
        <w:t>Limitació</w:t>
      </w:r>
      <w:r w:rsidRPr="003034D7">
        <w:rPr>
          <w:b/>
          <w:color w:val="365F91" w:themeColor="accent1" w:themeShade="BF"/>
          <w:sz w:val="24"/>
          <w:lang w:val="es-ES_tradnl"/>
        </w:rPr>
        <w:t>n</w:t>
      </w:r>
      <w:r w:rsidR="0056747D" w:rsidRPr="003034D7">
        <w:rPr>
          <w:b/>
          <w:color w:val="365F91" w:themeColor="accent1" w:themeShade="BF"/>
          <w:sz w:val="24"/>
          <w:lang w:val="es-ES_tradnl"/>
        </w:rPr>
        <w:t xml:space="preserve"> de Equipamiento</w:t>
      </w:r>
    </w:p>
    <w:p w:rsidR="00B65CF9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2.1</w:t>
      </w:r>
      <w:r w:rsidRPr="000545D1">
        <w:rPr>
          <w:lang w:val="es-ES_tradnl"/>
        </w:rPr>
        <w:tab/>
      </w:r>
      <w:r w:rsidR="003335AA" w:rsidRPr="000545D1">
        <w:rPr>
          <w:lang w:val="es-ES_tradnl"/>
        </w:rPr>
        <w:t>Todos los e</w:t>
      </w:r>
      <w:r w:rsidR="00CD2641">
        <w:rPr>
          <w:lang w:val="es-ES_tradnl"/>
        </w:rPr>
        <w:t>lementos sujetos al control de L</w:t>
      </w:r>
      <w:r w:rsidR="003335AA" w:rsidRPr="000545D1">
        <w:rPr>
          <w:lang w:val="es-ES_tradnl"/>
        </w:rPr>
        <w:t xml:space="preserve">imitación </w:t>
      </w:r>
      <w:r w:rsidR="00CD2641">
        <w:rPr>
          <w:lang w:val="es-ES_tradnl"/>
        </w:rPr>
        <w:t xml:space="preserve">Equipamiento </w:t>
      </w:r>
      <w:r w:rsidR="003335AA" w:rsidRPr="000545D1">
        <w:rPr>
          <w:lang w:val="es-ES_tradnl"/>
        </w:rPr>
        <w:t>de</w:t>
      </w:r>
      <w:r w:rsidR="00CD2641">
        <w:rPr>
          <w:lang w:val="es-ES_tradnl"/>
        </w:rPr>
        <w:t>l E</w:t>
      </w:r>
      <w:r w:rsidR="003335AA" w:rsidRPr="000545D1">
        <w:rPr>
          <w:lang w:val="es-ES_tradnl"/>
        </w:rPr>
        <w:t>vento podrán ser marcados con un sello, pegatina o firma oficial del Evento. Alguno</w:t>
      </w:r>
      <w:r w:rsidR="00DC341C" w:rsidRPr="000545D1">
        <w:rPr>
          <w:lang w:val="es-ES_tradnl"/>
        </w:rPr>
        <w:t>s elementos pueden ser marcados, una en un lugar visible mientras este a flote y una segunda protegida de</w:t>
      </w:r>
      <w:r w:rsidR="003335AA" w:rsidRPr="000545D1">
        <w:rPr>
          <w:lang w:val="es-ES_tradnl"/>
        </w:rPr>
        <w:t xml:space="preserve"> </w:t>
      </w:r>
      <w:r w:rsidR="000259D4" w:rsidRPr="000545D1">
        <w:rPr>
          <w:lang w:val="es-ES_tradnl"/>
        </w:rPr>
        <w:t>por el desgaste</w:t>
      </w:r>
      <w:r w:rsidRPr="000545D1">
        <w:rPr>
          <w:lang w:val="es-ES_tradnl"/>
        </w:rPr>
        <w:t xml:space="preserve">. </w:t>
      </w:r>
      <w:r w:rsidR="00DC341C" w:rsidRPr="000545D1">
        <w:rPr>
          <w:lang w:val="es-ES_tradnl"/>
        </w:rPr>
        <w:t xml:space="preserve">En el caso de que una marca se pierda o no </w:t>
      </w:r>
      <w:r w:rsidR="000545D1">
        <w:rPr>
          <w:lang w:val="es-ES_tradnl"/>
        </w:rPr>
        <w:t>sea visible,</w:t>
      </w:r>
      <w:r w:rsidR="00DC341C" w:rsidRPr="000545D1">
        <w:rPr>
          <w:lang w:val="es-ES_tradnl"/>
        </w:rPr>
        <w:t xml:space="preserve"> se informara al Inspector de Equipamiento para que la marca pueda ser aplicada antes de la siguiente prueba o en la primera oportunidad razonable.</w:t>
      </w:r>
    </w:p>
    <w:p w:rsidR="001D7FD3" w:rsidRPr="001D7FD3" w:rsidRDefault="001D7FD3" w:rsidP="001D7FD3">
      <w:pPr>
        <w:spacing w:after="60"/>
        <w:ind w:left="709" w:hanging="709"/>
        <w:jc w:val="both"/>
        <w:rPr>
          <w:lang w:val="es-ES_tradnl"/>
        </w:rPr>
      </w:pPr>
      <w:r>
        <w:rPr>
          <w:lang w:val="es-ES_tradnl"/>
        </w:rPr>
        <w:t>2.2</w:t>
      </w:r>
      <w:r>
        <w:rPr>
          <w:lang w:val="es-ES_tradnl"/>
        </w:rPr>
        <w:tab/>
      </w:r>
      <w:r w:rsidRPr="001D7FD3">
        <w:rPr>
          <w:lang w:val="es-ES_tradnl"/>
        </w:rPr>
        <w:t>El equipamiento presentado para inspección será</w:t>
      </w:r>
      <w:r>
        <w:rPr>
          <w:lang w:val="es-ES_tradnl"/>
        </w:rPr>
        <w:t>:</w:t>
      </w:r>
    </w:p>
    <w:p w:rsidR="001D7FD3" w:rsidRPr="001D7FD3" w:rsidRDefault="001D7FD3" w:rsidP="001D7FD3">
      <w:pPr>
        <w:spacing w:after="60"/>
        <w:ind w:left="709"/>
        <w:jc w:val="both"/>
        <w:rPr>
          <w:lang w:val="es-ES_tradnl"/>
        </w:rPr>
      </w:pPr>
      <w:r w:rsidRPr="001D7FD3">
        <w:rPr>
          <w:lang w:val="es-ES_tradnl"/>
        </w:rPr>
        <w:t>Casco, 2 Mayores, 2 Foques, 1 mástil, 1 botavara, 1 tangón, 1 orza y 1 timón.</w:t>
      </w:r>
    </w:p>
    <w:p w:rsidR="00B65CF9" w:rsidRPr="003034D7" w:rsidRDefault="00087471" w:rsidP="004E450F">
      <w:pPr>
        <w:spacing w:before="120" w:after="60"/>
        <w:ind w:left="709" w:hanging="709"/>
        <w:jc w:val="both"/>
        <w:rPr>
          <w:b/>
          <w:color w:val="365F91" w:themeColor="accent1" w:themeShade="BF"/>
          <w:sz w:val="24"/>
          <w:lang w:val="es-ES_tradnl"/>
        </w:rPr>
      </w:pPr>
      <w:r w:rsidRPr="003034D7">
        <w:rPr>
          <w:b/>
          <w:color w:val="365F91" w:themeColor="accent1" w:themeShade="BF"/>
          <w:sz w:val="24"/>
          <w:lang w:val="es-ES_tradnl"/>
        </w:rPr>
        <w:t>3.</w:t>
      </w:r>
      <w:r w:rsidRPr="003034D7">
        <w:rPr>
          <w:b/>
          <w:color w:val="365F91" w:themeColor="accent1" w:themeShade="BF"/>
          <w:sz w:val="24"/>
          <w:lang w:val="es-ES_tradnl"/>
        </w:rPr>
        <w:tab/>
        <w:t>Repa</w:t>
      </w:r>
      <w:r w:rsidR="00B65CF9" w:rsidRPr="003034D7">
        <w:rPr>
          <w:b/>
          <w:color w:val="365F91" w:themeColor="accent1" w:themeShade="BF"/>
          <w:sz w:val="24"/>
          <w:lang w:val="es-ES_tradnl"/>
        </w:rPr>
        <w:t>r</w:t>
      </w:r>
      <w:r w:rsidRPr="003034D7">
        <w:rPr>
          <w:b/>
          <w:color w:val="365F91" w:themeColor="accent1" w:themeShade="BF"/>
          <w:sz w:val="24"/>
          <w:lang w:val="es-ES_tradnl"/>
        </w:rPr>
        <w:t xml:space="preserve">aciones y Sustitución de Barcos y </w:t>
      </w:r>
      <w:r w:rsidR="00B65CF9" w:rsidRPr="003034D7">
        <w:rPr>
          <w:b/>
          <w:color w:val="365F91" w:themeColor="accent1" w:themeShade="BF"/>
          <w:sz w:val="24"/>
          <w:lang w:val="es-ES_tradnl"/>
        </w:rPr>
        <w:t>Equip</w:t>
      </w:r>
      <w:r w:rsidRPr="003034D7">
        <w:rPr>
          <w:b/>
          <w:color w:val="365F91" w:themeColor="accent1" w:themeShade="BF"/>
          <w:sz w:val="24"/>
          <w:lang w:val="es-ES_tradnl"/>
        </w:rPr>
        <w:t>a</w:t>
      </w:r>
      <w:r w:rsidR="00B65CF9" w:rsidRPr="003034D7">
        <w:rPr>
          <w:b/>
          <w:color w:val="365F91" w:themeColor="accent1" w:themeShade="BF"/>
          <w:sz w:val="24"/>
          <w:lang w:val="es-ES_tradnl"/>
        </w:rPr>
        <w:t>m</w:t>
      </w:r>
      <w:r w:rsidRPr="003034D7">
        <w:rPr>
          <w:b/>
          <w:color w:val="365F91" w:themeColor="accent1" w:themeShade="BF"/>
          <w:sz w:val="24"/>
          <w:lang w:val="es-ES_tradnl"/>
        </w:rPr>
        <w:t>i</w:t>
      </w:r>
      <w:r w:rsidR="00B65CF9" w:rsidRPr="003034D7">
        <w:rPr>
          <w:b/>
          <w:color w:val="365F91" w:themeColor="accent1" w:themeShade="BF"/>
          <w:sz w:val="24"/>
          <w:lang w:val="es-ES_tradnl"/>
        </w:rPr>
        <w:t>ent</w:t>
      </w:r>
      <w:r w:rsidRPr="003034D7">
        <w:rPr>
          <w:b/>
          <w:color w:val="365F91" w:themeColor="accent1" w:themeShade="BF"/>
          <w:sz w:val="24"/>
          <w:lang w:val="es-ES_tradnl"/>
        </w:rPr>
        <w:t>o</w:t>
      </w:r>
    </w:p>
    <w:p w:rsidR="00B65CF9" w:rsidRPr="000545D1" w:rsidRDefault="002C2B4D" w:rsidP="004E450F">
      <w:pPr>
        <w:spacing w:after="60"/>
        <w:ind w:left="709" w:hanging="709"/>
        <w:jc w:val="both"/>
        <w:rPr>
          <w:lang w:val="es-ES_tradnl"/>
        </w:rPr>
      </w:pPr>
      <w:r>
        <w:rPr>
          <w:lang w:val="es-ES_tradnl"/>
        </w:rPr>
        <w:t>3.1</w:t>
      </w:r>
      <w:r w:rsidR="00B65CF9" w:rsidRPr="000545D1">
        <w:rPr>
          <w:lang w:val="es-ES_tradnl"/>
        </w:rPr>
        <w:tab/>
      </w:r>
      <w:r w:rsidR="00582651" w:rsidRPr="000545D1">
        <w:rPr>
          <w:lang w:val="es-ES_tradnl"/>
        </w:rPr>
        <w:t>Modificaciones</w:t>
      </w:r>
      <w:r w:rsidR="000259D4" w:rsidRPr="000545D1">
        <w:rPr>
          <w:lang w:val="es-ES_tradnl"/>
        </w:rPr>
        <w:t>, reparaciones o sustituciones</w:t>
      </w:r>
      <w:r w:rsidR="00B65CF9" w:rsidRPr="000545D1">
        <w:rPr>
          <w:lang w:val="es-ES_tradnl"/>
        </w:rPr>
        <w:t xml:space="preserve"> </w:t>
      </w:r>
      <w:r w:rsidR="00DC341C" w:rsidRPr="000545D1">
        <w:rPr>
          <w:lang w:val="es-ES_tradnl"/>
        </w:rPr>
        <w:t xml:space="preserve">no pueden ser realizados después </w:t>
      </w:r>
      <w:r w:rsidR="00582651" w:rsidRPr="000545D1">
        <w:rPr>
          <w:lang w:val="es-ES_tradnl"/>
        </w:rPr>
        <w:t xml:space="preserve">de </w:t>
      </w:r>
      <w:r w:rsidR="00DC341C" w:rsidRPr="000545D1">
        <w:rPr>
          <w:lang w:val="es-ES_tradnl"/>
        </w:rPr>
        <w:t xml:space="preserve">haber terminado el proceso de Limitación de Equipamiento Oficial del Evento sin la aprobación del Inspector de Equipamiento. En cualquier caso, </w:t>
      </w:r>
      <w:r w:rsidR="00582651" w:rsidRPr="000545D1">
        <w:rPr>
          <w:lang w:val="es-ES_tradnl"/>
        </w:rPr>
        <w:t>modificaciones</w:t>
      </w:r>
      <w:r w:rsidR="00DC341C" w:rsidRPr="000545D1">
        <w:rPr>
          <w:lang w:val="es-ES_tradnl"/>
        </w:rPr>
        <w:t>, repa</w:t>
      </w:r>
      <w:r w:rsidR="00B65CF9" w:rsidRPr="000545D1">
        <w:rPr>
          <w:lang w:val="es-ES_tradnl"/>
        </w:rPr>
        <w:t>r</w:t>
      </w:r>
      <w:r w:rsidR="00DC341C" w:rsidRPr="000545D1">
        <w:rPr>
          <w:lang w:val="es-ES_tradnl"/>
        </w:rPr>
        <w:t>acione</w:t>
      </w:r>
      <w:r w:rsidR="00B65CF9" w:rsidRPr="000545D1">
        <w:rPr>
          <w:lang w:val="es-ES_tradnl"/>
        </w:rPr>
        <w:t xml:space="preserve">s o </w:t>
      </w:r>
      <w:r w:rsidR="00DC341C" w:rsidRPr="000545D1">
        <w:rPr>
          <w:lang w:val="es-ES_tradnl"/>
        </w:rPr>
        <w:t xml:space="preserve">sustituciones solicitadas a </w:t>
      </w:r>
      <w:r w:rsidR="00B65CF9" w:rsidRPr="000545D1">
        <w:rPr>
          <w:lang w:val="es-ES_tradnl"/>
        </w:rPr>
        <w:t>flot</w:t>
      </w:r>
      <w:r w:rsidR="00DC341C" w:rsidRPr="000545D1">
        <w:rPr>
          <w:lang w:val="es-ES_tradnl"/>
        </w:rPr>
        <w:t>e</w:t>
      </w:r>
      <w:r w:rsidR="00B65CF9" w:rsidRPr="000545D1">
        <w:rPr>
          <w:lang w:val="es-ES_tradnl"/>
        </w:rPr>
        <w:t xml:space="preserve"> </w:t>
      </w:r>
      <w:r w:rsidR="00DC341C" w:rsidRPr="000545D1">
        <w:rPr>
          <w:lang w:val="es-ES_tradnl"/>
        </w:rPr>
        <w:t xml:space="preserve">pueden ser aprobadas </w:t>
      </w:r>
      <w:r w:rsidR="00B30CD1" w:rsidRPr="000545D1">
        <w:rPr>
          <w:lang w:val="es-ES_tradnl"/>
        </w:rPr>
        <w:t>después</w:t>
      </w:r>
      <w:r w:rsidR="00DC341C" w:rsidRPr="000545D1">
        <w:rPr>
          <w:lang w:val="es-ES_tradnl"/>
        </w:rPr>
        <w:t xml:space="preserve"> de la regata, </w:t>
      </w:r>
      <w:r w:rsidR="000259D4" w:rsidRPr="000545D1">
        <w:rPr>
          <w:lang w:val="es-ES_tradnl"/>
        </w:rPr>
        <w:t xml:space="preserve">ya sea por </w:t>
      </w:r>
      <w:r w:rsidR="00B30CD1" w:rsidRPr="000545D1">
        <w:rPr>
          <w:lang w:val="es-ES_tradnl"/>
        </w:rPr>
        <w:t>el Comité de Regatas o el Inspector de Equipamiento son comunicadas antes de la regata.</w:t>
      </w:r>
      <w:r w:rsidR="00B65CF9" w:rsidRPr="000545D1">
        <w:rPr>
          <w:lang w:val="es-ES_tradnl"/>
        </w:rPr>
        <w:t xml:space="preserve"> </w:t>
      </w:r>
      <w:r w:rsidR="000259D4" w:rsidRPr="000545D1">
        <w:rPr>
          <w:lang w:val="es-ES_tradnl"/>
        </w:rPr>
        <w:t xml:space="preserve">Las solicitudes de cambio de equipo por daños </w:t>
      </w:r>
      <w:r w:rsidR="000259D4" w:rsidRPr="000545D1">
        <w:rPr>
          <w:lang w:val="es-ES_tradnl"/>
        </w:rPr>
        <w:lastRenderedPageBreak/>
        <w:t xml:space="preserve">ocurridos durante las pruebas del día se presentarán en la oficina de regatas dentro </w:t>
      </w:r>
      <w:proofErr w:type="gramStart"/>
      <w:r w:rsidR="000259D4" w:rsidRPr="000545D1">
        <w:rPr>
          <w:lang w:val="es-ES_tradnl"/>
        </w:rPr>
        <w:t>del</w:t>
      </w:r>
      <w:proofErr w:type="gramEnd"/>
      <w:r>
        <w:rPr>
          <w:lang w:val="es-ES_tradnl"/>
        </w:rPr>
        <w:t xml:space="preserve"> </w:t>
      </w:r>
      <w:r w:rsidRPr="000545D1">
        <w:rPr>
          <w:lang w:val="es-ES_tradnl"/>
        </w:rPr>
        <w:t>tiempo</w:t>
      </w:r>
      <w:r w:rsidR="000259D4" w:rsidRPr="000545D1">
        <w:rPr>
          <w:lang w:val="es-ES_tradnl"/>
        </w:rPr>
        <w:t xml:space="preserve"> límite de protestas.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3.2</w:t>
      </w:r>
      <w:r w:rsidRPr="000545D1">
        <w:rPr>
          <w:lang w:val="es-ES_tradnl"/>
        </w:rPr>
        <w:tab/>
      </w:r>
      <w:r w:rsidR="00B30CD1" w:rsidRPr="000545D1">
        <w:rPr>
          <w:lang w:val="es-ES_tradnl"/>
        </w:rPr>
        <w:t>El equipamiento sujeto a inspección solamente será sustituido si:</w:t>
      </w:r>
    </w:p>
    <w:p w:rsidR="00B65CF9" w:rsidRPr="000545D1" w:rsidRDefault="00087471" w:rsidP="004E450F">
      <w:pPr>
        <w:spacing w:after="0"/>
        <w:ind w:left="1134" w:hanging="425"/>
        <w:jc w:val="both"/>
        <w:rPr>
          <w:lang w:val="es-ES_tradnl"/>
        </w:rPr>
      </w:pPr>
      <w:r w:rsidRPr="000545D1">
        <w:rPr>
          <w:lang w:val="es-ES_tradnl"/>
        </w:rPr>
        <w:t>(a)</w:t>
      </w:r>
      <w:r w:rsidRPr="000545D1">
        <w:rPr>
          <w:lang w:val="es-ES_tradnl"/>
        </w:rPr>
        <w:tab/>
      </w:r>
      <w:r w:rsidR="00B30CD1" w:rsidRPr="000545D1">
        <w:rPr>
          <w:lang w:val="es-ES_tradnl"/>
        </w:rPr>
        <w:t xml:space="preserve">Lo reemplazado fue </w:t>
      </w:r>
      <w:r w:rsidR="00B65CF9" w:rsidRPr="000545D1">
        <w:rPr>
          <w:lang w:val="es-ES_tradnl"/>
        </w:rPr>
        <w:t>certifi</w:t>
      </w:r>
      <w:r w:rsidR="00B30CD1" w:rsidRPr="000545D1">
        <w:rPr>
          <w:lang w:val="es-ES_tradnl"/>
        </w:rPr>
        <w:t>cado, si lo requiere las Reglas de Clase antes</w:t>
      </w:r>
      <w:r w:rsidR="000259D4" w:rsidRPr="000545D1">
        <w:rPr>
          <w:lang w:val="es-ES_tradnl"/>
        </w:rPr>
        <w:t xml:space="preserve"> de ser utilizado</w:t>
      </w:r>
      <w:r w:rsidR="00B65CF9" w:rsidRPr="000545D1">
        <w:rPr>
          <w:lang w:val="es-ES_tradnl"/>
        </w:rPr>
        <w:t xml:space="preserve">, </w:t>
      </w:r>
      <w:r w:rsidR="00B30CD1" w:rsidRPr="000545D1">
        <w:rPr>
          <w:lang w:val="es-ES_tradnl"/>
        </w:rPr>
        <w:t>y</w:t>
      </w:r>
    </w:p>
    <w:p w:rsidR="00B65CF9" w:rsidRPr="000545D1" w:rsidRDefault="00087471" w:rsidP="004E450F">
      <w:pPr>
        <w:spacing w:after="60"/>
        <w:ind w:left="1134" w:hanging="425"/>
        <w:jc w:val="both"/>
        <w:rPr>
          <w:lang w:val="es-ES_tradnl"/>
        </w:rPr>
      </w:pPr>
      <w:r w:rsidRPr="000545D1">
        <w:rPr>
          <w:lang w:val="es-ES_tradnl"/>
        </w:rPr>
        <w:t>(b)</w:t>
      </w:r>
      <w:r w:rsidRPr="000545D1">
        <w:rPr>
          <w:lang w:val="es-ES_tradnl"/>
        </w:rPr>
        <w:tab/>
      </w:r>
      <w:r w:rsidR="00B30CD1" w:rsidRPr="000545D1">
        <w:rPr>
          <w:lang w:val="es-ES_tradnl"/>
        </w:rPr>
        <w:t xml:space="preserve">El </w:t>
      </w:r>
      <w:r w:rsidR="000259D4" w:rsidRPr="000545D1">
        <w:rPr>
          <w:lang w:val="es-ES_tradnl"/>
        </w:rPr>
        <w:t>equipamiento</w:t>
      </w:r>
      <w:r w:rsidR="00B30CD1" w:rsidRPr="000545D1">
        <w:rPr>
          <w:lang w:val="es-ES_tradnl"/>
        </w:rPr>
        <w:t xml:space="preserve"> reemplazado ha sido severamente dañado y no puede ser reparado </w:t>
      </w:r>
      <w:r w:rsidR="000259D4" w:rsidRPr="000545D1">
        <w:rPr>
          <w:lang w:val="es-ES_tradnl"/>
        </w:rPr>
        <w:t xml:space="preserve">en tiempo razonable </w:t>
      </w:r>
      <w:r w:rsidR="00B30CD1" w:rsidRPr="000545D1">
        <w:rPr>
          <w:lang w:val="es-ES_tradnl"/>
        </w:rPr>
        <w:t>antes de la siguiente regata</w:t>
      </w:r>
      <w:r w:rsidR="00B65CF9" w:rsidRPr="000545D1">
        <w:rPr>
          <w:lang w:val="es-ES_tradnl"/>
        </w:rPr>
        <w:t>.</w:t>
      </w:r>
    </w:p>
    <w:p w:rsidR="00B65CF9" w:rsidRPr="000545D1" w:rsidRDefault="000259D4" w:rsidP="004E450F">
      <w:pPr>
        <w:spacing w:after="60"/>
        <w:ind w:left="709"/>
        <w:jc w:val="both"/>
        <w:rPr>
          <w:lang w:val="es-ES_tradnl"/>
        </w:rPr>
      </w:pPr>
      <w:r w:rsidRPr="000545D1">
        <w:rPr>
          <w:lang w:val="es-ES_tradnl"/>
        </w:rPr>
        <w:t>Sin embargo, el equipo no podrá ser sustituid</w:t>
      </w:r>
      <w:r w:rsidR="00CD2641">
        <w:rPr>
          <w:lang w:val="es-ES_tradnl"/>
        </w:rPr>
        <w:t>o</w:t>
      </w:r>
      <w:r w:rsidRPr="000545D1">
        <w:rPr>
          <w:lang w:val="es-ES_tradnl"/>
        </w:rPr>
        <w:t xml:space="preserve"> si ha sido maltratado deliberadamente, dañado o perdido por el competidor o cualquier persona </w:t>
      </w:r>
      <w:r w:rsidR="00CD2641">
        <w:rPr>
          <w:lang w:val="es-ES_tradnl"/>
        </w:rPr>
        <w:t>relacionada con este.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3.3</w:t>
      </w:r>
      <w:r w:rsidRPr="000545D1">
        <w:rPr>
          <w:lang w:val="es-ES_tradnl"/>
        </w:rPr>
        <w:tab/>
      </w:r>
      <w:r w:rsidR="00582651" w:rsidRPr="000545D1">
        <w:rPr>
          <w:lang w:val="es-ES_tradnl"/>
        </w:rPr>
        <w:t xml:space="preserve">A menos que el Inspector </w:t>
      </w:r>
      <w:r w:rsidR="004E450F">
        <w:rPr>
          <w:lang w:val="es-ES_tradnl"/>
        </w:rPr>
        <w:t>de Equipamiento (IE) lo apruebe</w:t>
      </w:r>
      <w:r w:rsidR="00582651" w:rsidRPr="000545D1">
        <w:rPr>
          <w:lang w:val="es-ES_tradnl"/>
        </w:rPr>
        <w:t xml:space="preserve"> por escrito, las reparaciones o modificaciones no se llevarán a cabo en las áreas de inspección del equipamiento</w:t>
      </w:r>
      <w:r w:rsidRPr="000545D1">
        <w:rPr>
          <w:lang w:val="es-ES_tradnl"/>
        </w:rPr>
        <w:t>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3.4</w:t>
      </w:r>
      <w:r w:rsidRPr="000545D1">
        <w:rPr>
          <w:lang w:val="es-ES_tradnl"/>
        </w:rPr>
        <w:tab/>
      </w:r>
      <w:r w:rsidR="00582651" w:rsidRPr="000545D1">
        <w:rPr>
          <w:lang w:val="es-ES_tradnl"/>
        </w:rPr>
        <w:t xml:space="preserve">Las embarcaciones no se </w:t>
      </w:r>
      <w:r w:rsidR="000545D1" w:rsidRPr="000545D1">
        <w:rPr>
          <w:lang w:val="es-ES_tradnl"/>
        </w:rPr>
        <w:t>podrán</w:t>
      </w:r>
      <w:r w:rsidR="00582651" w:rsidRPr="000545D1">
        <w:rPr>
          <w:lang w:val="es-ES_tradnl"/>
        </w:rPr>
        <w:t xml:space="preserve"> mover de sus lugares asignados durante la </w:t>
      </w:r>
      <w:r w:rsidR="000545D1" w:rsidRPr="000545D1">
        <w:rPr>
          <w:lang w:val="es-ES_tradnl"/>
        </w:rPr>
        <w:t>regata</w:t>
      </w:r>
      <w:r w:rsidR="00582651" w:rsidRPr="000545D1">
        <w:rPr>
          <w:lang w:val="es-ES_tradnl"/>
        </w:rPr>
        <w:t>, except</w:t>
      </w:r>
      <w:r w:rsidR="000545D1">
        <w:rPr>
          <w:lang w:val="es-ES_tradnl"/>
        </w:rPr>
        <w:t>o</w:t>
      </w:r>
      <w:r w:rsidR="00582651" w:rsidRPr="000545D1">
        <w:rPr>
          <w:lang w:val="es-ES_tradnl"/>
        </w:rPr>
        <w:t xml:space="preserve"> con la </w:t>
      </w:r>
      <w:r w:rsidR="000545D1" w:rsidRPr="000545D1">
        <w:rPr>
          <w:lang w:val="es-ES_tradnl"/>
        </w:rPr>
        <w:t>autorización</w:t>
      </w:r>
      <w:r w:rsidR="00582651" w:rsidRPr="000545D1">
        <w:rPr>
          <w:lang w:val="es-ES_tradnl"/>
        </w:rPr>
        <w:t xml:space="preserve"> por escrito del Inspector de Equipamiento</w:t>
      </w:r>
      <w:r w:rsidRPr="000545D1">
        <w:rPr>
          <w:lang w:val="es-ES_tradnl"/>
        </w:rPr>
        <w:t>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3.5</w:t>
      </w:r>
      <w:r w:rsidRPr="000545D1">
        <w:rPr>
          <w:lang w:val="es-ES_tradnl"/>
        </w:rPr>
        <w:tab/>
      </w:r>
      <w:r w:rsidR="00582651" w:rsidRPr="000545D1">
        <w:rPr>
          <w:lang w:val="es-ES_tradnl"/>
        </w:rPr>
        <w:t>Los formularios para solicitar la aprobación de modificaciones, reparaciones o sustituciones estarán disponibles en la Oficina de Regatas</w:t>
      </w:r>
      <w:r w:rsidRPr="000545D1">
        <w:rPr>
          <w:lang w:val="es-ES_tradnl"/>
        </w:rPr>
        <w:t>.</w:t>
      </w:r>
    </w:p>
    <w:p w:rsidR="00B65CF9" w:rsidRPr="003034D7" w:rsidRDefault="00B65CF9" w:rsidP="004E450F">
      <w:pPr>
        <w:spacing w:before="120" w:after="60"/>
        <w:ind w:left="709" w:hanging="709"/>
        <w:jc w:val="both"/>
        <w:rPr>
          <w:b/>
          <w:color w:val="365F91" w:themeColor="accent1" w:themeShade="BF"/>
          <w:sz w:val="24"/>
          <w:lang w:val="es-ES_tradnl"/>
        </w:rPr>
      </w:pPr>
      <w:r w:rsidRPr="003034D7">
        <w:rPr>
          <w:b/>
          <w:color w:val="365F91" w:themeColor="accent1" w:themeShade="BF"/>
          <w:sz w:val="24"/>
          <w:lang w:val="es-ES_tradnl"/>
        </w:rPr>
        <w:t>4.</w:t>
      </w:r>
      <w:r w:rsidRPr="003034D7">
        <w:rPr>
          <w:b/>
          <w:color w:val="365F91" w:themeColor="accent1" w:themeShade="BF"/>
          <w:sz w:val="24"/>
          <w:lang w:val="es-ES_tradnl"/>
        </w:rPr>
        <w:tab/>
      </w:r>
      <w:r w:rsidR="000545D1" w:rsidRPr="003034D7">
        <w:rPr>
          <w:b/>
          <w:color w:val="365F91" w:themeColor="accent1" w:themeShade="BF"/>
          <w:sz w:val="24"/>
          <w:lang w:val="es-ES_tradnl"/>
        </w:rPr>
        <w:t>Inspección de Equipamiento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4.1</w:t>
      </w:r>
      <w:r w:rsidRPr="000545D1">
        <w:rPr>
          <w:lang w:val="es-ES_tradnl"/>
        </w:rPr>
        <w:tab/>
      </w:r>
      <w:r w:rsidR="00582651" w:rsidRPr="000545D1">
        <w:rPr>
          <w:lang w:val="es-ES_tradnl"/>
        </w:rPr>
        <w:t>Cuando un Inspector de Equipamiento de instrucciones, un barco procederá según lo solicitado a un área designada para su inspección. Se puede publicar un aviso en el Tablón de Anuncios Oficial que identifique los barcos que han sido seleccionados para la inspección y el momento en que se presentarán en el Área de Inspección del Equipo</w:t>
      </w:r>
      <w:r w:rsidRPr="000545D1">
        <w:rPr>
          <w:lang w:val="es-ES_tradnl"/>
        </w:rPr>
        <w:t>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4.2</w:t>
      </w:r>
      <w:r w:rsidRPr="000545D1">
        <w:rPr>
          <w:lang w:val="es-ES_tradnl"/>
        </w:rPr>
        <w:tab/>
      </w:r>
      <w:r w:rsidR="0046353E" w:rsidRPr="000545D1">
        <w:rPr>
          <w:lang w:val="es-ES_tradnl"/>
        </w:rPr>
        <w:t xml:space="preserve">Un representante del barco </w:t>
      </w:r>
      <w:r w:rsidR="000545D1" w:rsidRPr="000545D1">
        <w:rPr>
          <w:lang w:val="es-ES_tradnl"/>
        </w:rPr>
        <w:t>estará</w:t>
      </w:r>
      <w:r w:rsidR="0046353E" w:rsidRPr="000545D1">
        <w:rPr>
          <w:lang w:val="es-ES_tradnl"/>
        </w:rPr>
        <w:t xml:space="preserve"> presente en todo momento durante la inspección del equipo. Un representante del barco es el tripulante del barco, un líder del equipo o un delegado designado.</w:t>
      </w:r>
    </w:p>
    <w:p w:rsidR="001E4D9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4.3</w:t>
      </w:r>
      <w:r w:rsidRPr="000545D1">
        <w:rPr>
          <w:lang w:val="es-ES_tradnl"/>
        </w:rPr>
        <w:tab/>
      </w:r>
      <w:r w:rsidR="0046353E" w:rsidRPr="000545D1">
        <w:rPr>
          <w:lang w:val="es-ES_tradnl"/>
        </w:rPr>
        <w:t>Todos los barcos seleccionados para la inspección del equipo se presentarán para su inspección con el equipo completo, incluida</w:t>
      </w:r>
      <w:r w:rsidR="001D7FD3">
        <w:rPr>
          <w:lang w:val="es-ES_tradnl"/>
        </w:rPr>
        <w:t>s</w:t>
      </w:r>
      <w:r w:rsidR="0046353E" w:rsidRPr="000545D1">
        <w:rPr>
          <w:lang w:val="es-ES_tradnl"/>
        </w:rPr>
        <w:t xml:space="preserve"> la</w:t>
      </w:r>
      <w:r w:rsidR="001D7FD3">
        <w:rPr>
          <w:lang w:val="es-ES_tradnl"/>
        </w:rPr>
        <w:t>s</w:t>
      </w:r>
      <w:r w:rsidR="0046353E" w:rsidRPr="000545D1">
        <w:rPr>
          <w:lang w:val="es-ES_tradnl"/>
        </w:rPr>
        <w:t xml:space="preserve"> vela</w:t>
      </w:r>
      <w:r w:rsidR="001D7FD3">
        <w:rPr>
          <w:lang w:val="es-ES_tradnl"/>
        </w:rPr>
        <w:t>s</w:t>
      </w:r>
      <w:r w:rsidR="0046353E" w:rsidRPr="000545D1">
        <w:rPr>
          <w:lang w:val="es-ES_tradnl"/>
        </w:rPr>
        <w:t xml:space="preserve">, los dispositivos de flotación personal. Los dispositivos de flotación personal deberán cumplir con las Reglas de clase </w:t>
      </w:r>
      <w:r w:rsidR="001E4D99" w:rsidRPr="000545D1">
        <w:rPr>
          <w:lang w:val="es-ES_tradnl"/>
        </w:rPr>
        <w:t>(</w:t>
      </w:r>
      <w:r w:rsidR="004E450F">
        <w:rPr>
          <w:lang w:val="es-ES_tradnl"/>
        </w:rPr>
        <w:t>ISO 12402-5, L-50, USCG Ti</w:t>
      </w:r>
      <w:r w:rsidR="004E450F" w:rsidRPr="004E450F">
        <w:rPr>
          <w:lang w:val="es-ES_tradnl"/>
        </w:rPr>
        <w:t>p</w:t>
      </w:r>
      <w:r w:rsidR="004E450F">
        <w:rPr>
          <w:lang w:val="es-ES_tradnl"/>
        </w:rPr>
        <w:t>o</w:t>
      </w:r>
      <w:r w:rsidR="004E450F" w:rsidRPr="004E450F">
        <w:rPr>
          <w:lang w:val="es-ES_tradnl"/>
        </w:rPr>
        <w:t xml:space="preserve"> III, AUS PFD 1 o EN 393</w:t>
      </w:r>
      <w:r w:rsidR="0046353E" w:rsidRPr="000545D1">
        <w:rPr>
          <w:lang w:val="es-ES_tradnl"/>
        </w:rPr>
        <w:t>o un equivalente</w:t>
      </w:r>
      <w:r w:rsidR="001E4D99" w:rsidRPr="000545D1">
        <w:rPr>
          <w:lang w:val="es-ES_tradnl"/>
        </w:rPr>
        <w:t>).</w:t>
      </w:r>
    </w:p>
    <w:p w:rsidR="00B65CF9" w:rsidRPr="000545D1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4.4</w:t>
      </w:r>
      <w:r w:rsidRPr="000545D1">
        <w:rPr>
          <w:lang w:val="es-ES_tradnl"/>
        </w:rPr>
        <w:tab/>
      </w:r>
      <w:r w:rsidR="001E4D99" w:rsidRPr="000545D1">
        <w:rPr>
          <w:lang w:val="es-ES_tradnl"/>
        </w:rPr>
        <w:t xml:space="preserve">Los barcos y el equipo se </w:t>
      </w:r>
      <w:r w:rsidR="000545D1" w:rsidRPr="000545D1">
        <w:rPr>
          <w:lang w:val="es-ES_tradnl"/>
        </w:rPr>
        <w:t>presentarán</w:t>
      </w:r>
      <w:r w:rsidR="001E4D99" w:rsidRPr="000545D1">
        <w:rPr>
          <w:lang w:val="es-ES_tradnl"/>
        </w:rPr>
        <w:t xml:space="preserve"> para la inspección del equipo en condiciones secas, limpias y sin sal. Cualquier artículo que no esté en condiciones a sati</w:t>
      </w:r>
      <w:r w:rsidR="00CD2641">
        <w:rPr>
          <w:lang w:val="es-ES_tradnl"/>
        </w:rPr>
        <w:t>sfacción del inspector de equipamiento</w:t>
      </w:r>
      <w:r w:rsidR="001E4D99" w:rsidRPr="000545D1">
        <w:rPr>
          <w:lang w:val="es-ES_tradnl"/>
        </w:rPr>
        <w:t xml:space="preserve"> puede ser retenido por este hasta que se encuentre en estas condiciones.</w:t>
      </w:r>
    </w:p>
    <w:p w:rsidR="00F86B6A" w:rsidRDefault="00B65CF9" w:rsidP="004E450F">
      <w:pPr>
        <w:spacing w:after="60"/>
        <w:ind w:left="709" w:hanging="709"/>
        <w:jc w:val="both"/>
        <w:rPr>
          <w:lang w:val="es-ES_tradnl"/>
        </w:rPr>
      </w:pPr>
      <w:r w:rsidRPr="000545D1">
        <w:rPr>
          <w:lang w:val="es-ES_tradnl"/>
        </w:rPr>
        <w:t>4.5</w:t>
      </w:r>
      <w:r w:rsidRPr="000545D1">
        <w:rPr>
          <w:lang w:val="es-ES_tradnl"/>
        </w:rPr>
        <w:tab/>
      </w:r>
      <w:r w:rsidR="001E4D99" w:rsidRPr="000545D1">
        <w:rPr>
          <w:lang w:val="es-ES_tradnl"/>
        </w:rPr>
        <w:t>Cuando un</w:t>
      </w:r>
      <w:r w:rsidR="000545D1" w:rsidRPr="000545D1">
        <w:rPr>
          <w:lang w:val="es-ES_tradnl"/>
        </w:rPr>
        <w:t>a embarcación</w:t>
      </w:r>
      <w:r w:rsidR="001E4D99" w:rsidRPr="000545D1">
        <w:rPr>
          <w:lang w:val="es-ES_tradnl"/>
        </w:rPr>
        <w:t xml:space="preserve"> ha sido </w:t>
      </w:r>
      <w:r w:rsidR="000545D1" w:rsidRPr="000545D1">
        <w:rPr>
          <w:lang w:val="es-ES_tradnl"/>
        </w:rPr>
        <w:t>seleccionada</w:t>
      </w:r>
      <w:r w:rsidR="001E4D99" w:rsidRPr="000545D1">
        <w:rPr>
          <w:lang w:val="es-ES_tradnl"/>
        </w:rPr>
        <w:t xml:space="preserve"> para una ins</w:t>
      </w:r>
      <w:r w:rsidR="000545D1" w:rsidRPr="000545D1">
        <w:rPr>
          <w:lang w:val="es-ES_tradnl"/>
        </w:rPr>
        <w:t>pección previa o posterior a una prueba</w:t>
      </w:r>
      <w:r w:rsidR="001E4D99" w:rsidRPr="000545D1">
        <w:rPr>
          <w:lang w:val="es-ES_tradnl"/>
        </w:rPr>
        <w:t xml:space="preserve">, ninguna persona se </w:t>
      </w:r>
      <w:r w:rsidR="000545D1" w:rsidRPr="000545D1">
        <w:rPr>
          <w:lang w:val="es-ES_tradnl"/>
        </w:rPr>
        <w:t>subirá</w:t>
      </w:r>
      <w:r w:rsidR="001E4D99" w:rsidRPr="000545D1">
        <w:rPr>
          <w:lang w:val="es-ES_tradnl"/>
        </w:rPr>
        <w:t xml:space="preserve"> o abandonará el barco sin </w:t>
      </w:r>
      <w:r w:rsidR="000545D1" w:rsidRPr="000545D1">
        <w:rPr>
          <w:lang w:val="es-ES_tradnl"/>
        </w:rPr>
        <w:t>la autorización</w:t>
      </w:r>
      <w:r w:rsidR="001E4D99" w:rsidRPr="000545D1">
        <w:rPr>
          <w:lang w:val="es-ES_tradnl"/>
        </w:rPr>
        <w:t xml:space="preserve"> del inspector de </w:t>
      </w:r>
      <w:r w:rsidR="000545D1" w:rsidRPr="000545D1">
        <w:rPr>
          <w:lang w:val="es-ES_tradnl"/>
        </w:rPr>
        <w:t>equipamiento</w:t>
      </w:r>
      <w:r w:rsidR="001E4D99" w:rsidRPr="000545D1">
        <w:rPr>
          <w:lang w:val="es-ES_tradnl"/>
        </w:rPr>
        <w:t xml:space="preserve">. La tripulación notificada no deberá abandonar el área de inspección del equipo sin </w:t>
      </w:r>
      <w:r w:rsidR="000545D1" w:rsidRPr="000545D1">
        <w:rPr>
          <w:lang w:val="es-ES_tradnl"/>
        </w:rPr>
        <w:t>la autorización del inspector de equipamiento</w:t>
      </w:r>
      <w:r w:rsidR="001E4D99" w:rsidRPr="000545D1">
        <w:rPr>
          <w:lang w:val="es-ES_tradnl"/>
        </w:rPr>
        <w:t>.</w:t>
      </w:r>
    </w:p>
    <w:p w:rsidR="000545D1" w:rsidRDefault="000545D1" w:rsidP="004E450F">
      <w:pPr>
        <w:spacing w:after="60"/>
        <w:ind w:left="709" w:hanging="709"/>
        <w:jc w:val="both"/>
        <w:rPr>
          <w:lang w:val="es-ES_tradnl"/>
        </w:rPr>
      </w:pPr>
    </w:p>
    <w:p w:rsidR="000545D1" w:rsidRDefault="000545D1" w:rsidP="004E450F">
      <w:pPr>
        <w:spacing w:after="60"/>
        <w:ind w:left="709" w:hanging="709"/>
        <w:jc w:val="both"/>
        <w:rPr>
          <w:lang w:val="es-ES_tradnl"/>
        </w:rPr>
      </w:pPr>
    </w:p>
    <w:p w:rsidR="000545D1" w:rsidRDefault="000545D1" w:rsidP="004E450F">
      <w:pPr>
        <w:spacing w:after="60"/>
        <w:ind w:left="709" w:hanging="709"/>
        <w:jc w:val="both"/>
        <w:rPr>
          <w:lang w:val="es-ES_tradnl"/>
        </w:rPr>
      </w:pPr>
    </w:p>
    <w:p w:rsidR="000545D1" w:rsidRPr="000545D1" w:rsidRDefault="00F83C27" w:rsidP="004E450F">
      <w:pPr>
        <w:spacing w:after="60"/>
        <w:ind w:left="709" w:hanging="709"/>
        <w:jc w:val="both"/>
        <w:rPr>
          <w:lang w:val="es-ES_tradnl"/>
        </w:rPr>
      </w:pPr>
      <w:r>
        <w:rPr>
          <w:lang w:val="es-ES_tradnl"/>
        </w:rPr>
        <w:t>XXXXXX</w:t>
      </w:r>
      <w:r w:rsidR="000545D1">
        <w:rPr>
          <w:lang w:val="es-ES_tradnl"/>
        </w:rPr>
        <w:t xml:space="preserve">, </w:t>
      </w:r>
      <w:r w:rsidR="003861A4">
        <w:rPr>
          <w:lang w:val="es-ES_tradnl"/>
        </w:rPr>
        <w:t>agosto</w:t>
      </w:r>
      <w:r w:rsidR="000545D1">
        <w:rPr>
          <w:lang w:val="es-ES_tradnl"/>
        </w:rPr>
        <w:t xml:space="preserve"> </w:t>
      </w:r>
      <w:r w:rsidR="003666E0">
        <w:rPr>
          <w:lang w:val="es-ES_tradnl"/>
        </w:rPr>
        <w:t xml:space="preserve">de </w:t>
      </w:r>
      <w:r>
        <w:rPr>
          <w:lang w:val="es-ES_tradnl"/>
        </w:rPr>
        <w:t>20XX</w:t>
      </w:r>
      <w:bookmarkStart w:id="0" w:name="_GoBack"/>
      <w:bookmarkEnd w:id="0"/>
    </w:p>
    <w:sectPr w:rsidR="000545D1" w:rsidRPr="000545D1" w:rsidSect="002C2B4D">
      <w:headerReference w:type="default" r:id="rId7"/>
      <w:footerReference w:type="default" r:id="rId8"/>
      <w:pgSz w:w="11906" w:h="16838"/>
      <w:pgMar w:top="1985" w:right="1701" w:bottom="1702" w:left="1701" w:header="709" w:footer="3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27" w:rsidRDefault="00410427" w:rsidP="00F86B6A">
      <w:pPr>
        <w:spacing w:after="0" w:line="240" w:lineRule="auto"/>
      </w:pPr>
      <w:r>
        <w:separator/>
      </w:r>
    </w:p>
  </w:endnote>
  <w:endnote w:type="continuationSeparator" w:id="0">
    <w:p w:rsidR="00410427" w:rsidRDefault="00410427" w:rsidP="00F8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3666E0" w:rsidRPr="003666E0" w:rsidTr="005C4035">
      <w:tc>
        <w:tcPr>
          <w:tcW w:w="2881" w:type="dxa"/>
        </w:tcPr>
        <w:p w:rsidR="003666E0" w:rsidRPr="003666E0" w:rsidRDefault="003861A4" w:rsidP="00F83C27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Club Náutico </w:t>
          </w:r>
        </w:p>
      </w:tc>
      <w:tc>
        <w:tcPr>
          <w:tcW w:w="2881" w:type="dxa"/>
        </w:tcPr>
        <w:p w:rsidR="003666E0" w:rsidRPr="003666E0" w:rsidRDefault="003666E0" w:rsidP="003666E0">
          <w:pPr>
            <w:pStyle w:val="Piedepgina"/>
            <w:rPr>
              <w:sz w:val="20"/>
              <w:szCs w:val="20"/>
            </w:rPr>
          </w:pPr>
        </w:p>
      </w:tc>
      <w:tc>
        <w:tcPr>
          <w:tcW w:w="2882" w:type="dxa"/>
        </w:tcPr>
        <w:p w:rsidR="003666E0" w:rsidRPr="003666E0" w:rsidRDefault="00F83C27" w:rsidP="003666E0">
          <w:pPr>
            <w:pStyle w:val="Piedepgina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92766597"/>
              <w:docPartObj>
                <w:docPartGallery w:val="Page Numbers (Bottom of Page)"/>
                <w:docPartUnique/>
              </w:docPartObj>
            </w:sdtPr>
            <w:sdtEndPr/>
            <w:sdtContent>
              <w:r w:rsidR="003666E0" w:rsidRPr="003666E0">
                <w:rPr>
                  <w:sz w:val="20"/>
                  <w:szCs w:val="20"/>
                </w:rPr>
                <w:fldChar w:fldCharType="begin"/>
              </w:r>
              <w:r w:rsidR="003666E0" w:rsidRPr="003666E0">
                <w:rPr>
                  <w:sz w:val="20"/>
                  <w:szCs w:val="20"/>
                </w:rPr>
                <w:instrText>PAGE   \* MERGEFORMAT</w:instrText>
              </w:r>
              <w:r w:rsidR="003666E0" w:rsidRPr="003666E0">
                <w:rPr>
                  <w:sz w:val="20"/>
                  <w:szCs w:val="20"/>
                </w:rPr>
                <w:fldChar w:fldCharType="separate"/>
              </w:r>
              <w:r>
                <w:rPr>
                  <w:noProof/>
                  <w:sz w:val="20"/>
                  <w:szCs w:val="20"/>
                </w:rPr>
                <w:t>2</w:t>
              </w:r>
              <w:r w:rsidR="003666E0" w:rsidRPr="003666E0">
                <w:rPr>
                  <w:sz w:val="20"/>
                  <w:szCs w:val="20"/>
                </w:rPr>
                <w:fldChar w:fldCharType="end"/>
              </w:r>
            </w:sdtContent>
          </w:sdt>
        </w:p>
        <w:p w:rsidR="003666E0" w:rsidRPr="003666E0" w:rsidRDefault="003666E0" w:rsidP="003666E0">
          <w:pPr>
            <w:pStyle w:val="Piedepgina"/>
            <w:jc w:val="right"/>
            <w:rPr>
              <w:sz w:val="20"/>
              <w:szCs w:val="20"/>
            </w:rPr>
          </w:pPr>
        </w:p>
      </w:tc>
    </w:tr>
  </w:tbl>
  <w:p w:rsidR="00F86B6A" w:rsidRPr="00F86B6A" w:rsidRDefault="00F86B6A" w:rsidP="003666E0">
    <w:pPr>
      <w:pStyle w:val="Piedepgin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27" w:rsidRDefault="00410427" w:rsidP="00F86B6A">
      <w:pPr>
        <w:spacing w:after="0" w:line="240" w:lineRule="auto"/>
      </w:pPr>
      <w:r>
        <w:separator/>
      </w:r>
    </w:p>
  </w:footnote>
  <w:footnote w:type="continuationSeparator" w:id="0">
    <w:p w:rsidR="00410427" w:rsidRDefault="00410427" w:rsidP="00F8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1460"/>
      <w:gridCol w:w="1440"/>
      <w:gridCol w:w="1513"/>
      <w:gridCol w:w="1329"/>
    </w:tblGrid>
    <w:tr w:rsidR="003861A4" w:rsidTr="003861A4">
      <w:trPr>
        <w:jc w:val="center"/>
      </w:trPr>
      <w:tc>
        <w:tcPr>
          <w:tcW w:w="1668" w:type="dxa"/>
          <w:vAlign w:val="center"/>
        </w:tcPr>
        <w:p w:rsidR="003861A4" w:rsidRDefault="003861A4" w:rsidP="00B55116">
          <w:pPr>
            <w:pStyle w:val="Encabezado"/>
            <w:jc w:val="center"/>
          </w:pPr>
        </w:p>
      </w:tc>
      <w:tc>
        <w:tcPr>
          <w:tcW w:w="1460" w:type="dxa"/>
          <w:vAlign w:val="center"/>
        </w:tcPr>
        <w:p w:rsidR="003861A4" w:rsidRDefault="003861A4" w:rsidP="00B55116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7E30C70" wp14:editId="1C60E8E0">
                <wp:extent cx="790339" cy="44767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339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3861A4" w:rsidRDefault="003861A4" w:rsidP="00B55116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CD29817" wp14:editId="46218578">
                <wp:extent cx="583038" cy="549924"/>
                <wp:effectExtent l="0" t="0" r="7620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577" cy="55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dxa"/>
          <w:vAlign w:val="center"/>
        </w:tcPr>
        <w:p w:rsidR="003861A4" w:rsidRDefault="003861A4" w:rsidP="00B55116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F0A21A4" wp14:editId="12B94A47">
                <wp:extent cx="457601" cy="5524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49" cy="556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vAlign w:val="center"/>
        </w:tcPr>
        <w:p w:rsidR="003861A4" w:rsidRDefault="003861A4" w:rsidP="00B55116">
          <w:pPr>
            <w:pStyle w:val="Encabezado"/>
            <w:jc w:val="center"/>
          </w:pPr>
        </w:p>
      </w:tc>
    </w:tr>
  </w:tbl>
  <w:p w:rsidR="00F86B6A" w:rsidRPr="003861A4" w:rsidRDefault="009B7A62" w:rsidP="003861A4">
    <w:pPr>
      <w:pStyle w:val="Encabezado"/>
      <w:jc w:val="center"/>
      <w:rPr>
        <w:sz w:val="14"/>
      </w:rPr>
    </w:pPr>
    <w:r>
      <w:rPr>
        <w:rFonts w:ascii="Arial" w:hAnsi="Arial" w:cs="Arial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633406" wp14:editId="1DCFA6CB">
              <wp:simplePos x="0" y="0"/>
              <wp:positionH relativeFrom="column">
                <wp:posOffset>-3958590</wp:posOffset>
              </wp:positionH>
              <wp:positionV relativeFrom="paragraph">
                <wp:posOffset>4500295</wp:posOffset>
              </wp:positionV>
              <wp:extent cx="6950710" cy="327660"/>
              <wp:effectExtent l="0" t="0" r="0" b="0"/>
              <wp:wrapNone/>
              <wp:docPr id="1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5400000">
                        <a:off x="0" y="0"/>
                        <a:ext cx="6950710" cy="3276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7A62" w:rsidRDefault="009B7A62" w:rsidP="009B7A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48DD4" w:themeColor="text2" w:themeTint="99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COMITÉ TÉCNICO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5518385" id="_x0000_t202" coordsize="21600,21600" o:spt="202" path="m,l,21600r21600,l21600,xe">
              <v:stroke joinstyle="miter"/>
              <v:path gradientshapeok="t" o:connecttype="rect"/>
            </v:shapetype>
            <v:shape id="WordArt 20" o:spid="_x0000_s1026" type="#_x0000_t202" style="position:absolute;left:0;text-align:left;margin-left:-311.7pt;margin-top:354.35pt;width:547.3pt;height:25.8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" o:allowincell="f" filled="f" stroked="f">
              <o:lock v:ext="edit" shapetype="t"/>
              <v:textbox style="mso-fit-shape-to-text:t">
                <w:txbxContent>
                  <w:p w:rsidR="009B7A62" w:rsidRDefault="009B7A62" w:rsidP="009B7A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548DD4" w:themeColor="text2" w:themeTint="99"/>
                        <w:sz w:val="56"/>
                        <w:szCs w:val="5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COMITÉ TÉCNICO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A"/>
    <w:rsid w:val="000259D4"/>
    <w:rsid w:val="00041D9B"/>
    <w:rsid w:val="000545D1"/>
    <w:rsid w:val="00082810"/>
    <w:rsid w:val="00087471"/>
    <w:rsid w:val="001D7FD3"/>
    <w:rsid w:val="001E4D99"/>
    <w:rsid w:val="002B5A94"/>
    <w:rsid w:val="002C2B4D"/>
    <w:rsid w:val="003034D7"/>
    <w:rsid w:val="003335AA"/>
    <w:rsid w:val="003666E0"/>
    <w:rsid w:val="0038350B"/>
    <w:rsid w:val="003861A4"/>
    <w:rsid w:val="00410427"/>
    <w:rsid w:val="004263C5"/>
    <w:rsid w:val="0046353E"/>
    <w:rsid w:val="004B2C63"/>
    <w:rsid w:val="004E450F"/>
    <w:rsid w:val="0056747D"/>
    <w:rsid w:val="00582651"/>
    <w:rsid w:val="00594437"/>
    <w:rsid w:val="005B1C9D"/>
    <w:rsid w:val="007B04D1"/>
    <w:rsid w:val="008B4C33"/>
    <w:rsid w:val="009A0681"/>
    <w:rsid w:val="009B7A62"/>
    <w:rsid w:val="009D6BA6"/>
    <w:rsid w:val="00AA6BEE"/>
    <w:rsid w:val="00B30CD1"/>
    <w:rsid w:val="00B65CF9"/>
    <w:rsid w:val="00CB051F"/>
    <w:rsid w:val="00CD2641"/>
    <w:rsid w:val="00D95E50"/>
    <w:rsid w:val="00DC341C"/>
    <w:rsid w:val="00F83C27"/>
    <w:rsid w:val="00F86B6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B6A"/>
  </w:style>
  <w:style w:type="paragraph" w:styleId="Piedepgina">
    <w:name w:val="footer"/>
    <w:basedOn w:val="Normal"/>
    <w:link w:val="PiedepginaCar"/>
    <w:uiPriority w:val="99"/>
    <w:unhideWhenUsed/>
    <w:rsid w:val="00F8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B6A"/>
  </w:style>
  <w:style w:type="table" w:styleId="Tablaconcuadrcula">
    <w:name w:val="Table Grid"/>
    <w:basedOn w:val="Tablanormal"/>
    <w:uiPriority w:val="59"/>
    <w:rsid w:val="00F8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B6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259D4"/>
  </w:style>
  <w:style w:type="paragraph" w:customStyle="1" w:styleId="Normal1">
    <w:name w:val="Normal1"/>
    <w:rsid w:val="003861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B6A"/>
  </w:style>
  <w:style w:type="paragraph" w:styleId="Piedepgina">
    <w:name w:val="footer"/>
    <w:basedOn w:val="Normal"/>
    <w:link w:val="PiedepginaCar"/>
    <w:uiPriority w:val="99"/>
    <w:unhideWhenUsed/>
    <w:rsid w:val="00F8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B6A"/>
  </w:style>
  <w:style w:type="table" w:styleId="Tablaconcuadrcula">
    <w:name w:val="Table Grid"/>
    <w:basedOn w:val="Tablanormal"/>
    <w:uiPriority w:val="59"/>
    <w:rsid w:val="00F8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B6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259D4"/>
  </w:style>
  <w:style w:type="paragraph" w:customStyle="1" w:styleId="Normal1">
    <w:name w:val="Normal1"/>
    <w:rsid w:val="003861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3</cp:revision>
  <cp:lastPrinted>2018-08-09T07:17:00Z</cp:lastPrinted>
  <dcterms:created xsi:type="dcterms:W3CDTF">2019-11-07T16:43:00Z</dcterms:created>
  <dcterms:modified xsi:type="dcterms:W3CDTF">2019-11-07T16:44:00Z</dcterms:modified>
</cp:coreProperties>
</file>